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ind w:left="1080" w:hanging="0"/>
        <w:jc w:val="center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>ПОРЯДОК</w:t>
      </w:r>
    </w:p>
    <w:p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 xml:space="preserve">предоставления членам товарищества собственников  недвижимости «Серебряный бор» информации </w:t>
      </w:r>
    </w:p>
    <w:p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 xml:space="preserve">о деятельности товарищества и ознакомления с бухгалтерской (финансовой) отчетностью и </w:t>
      </w:r>
    </w:p>
    <w:p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>иной документацией товарищества</w:t>
      </w:r>
    </w:p>
    <w:p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Информация о деятельности  товарищества публикуется поквартально во внутренней группе товарищества «Новости» в течение следующего за кварталом месяце. Является коммерческой информацией и распространению в другие источники не подлежит.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Получения индивидуальной информации о деятельности товарищества осуществляется по письменному заявлению члена товарищества в течение тридцати дней без предоставления копий документов.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Ознакомление с документацией товарищества осуществляется по письменному заявлению члена товарищества с согласованием даты в правлении товарищества. Ознакомление проводится в месячный срок после регистрации заявления. 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22272F"/>
          <w:sz w:val="23"/>
          <w:szCs w:val="23"/>
        </w:rPr>
        <w:t>За предоставление копий документов членам товарищества взимается плата, установленная решением общего собрания членов товарищества.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22272F"/>
          <w:sz w:val="23"/>
          <w:szCs w:val="23"/>
        </w:rPr>
        <w:t>Взаимодействие с дачниками, ведущими хозяйства без участия в товариществе осуществляется  в соответствии со ст.5 ФЗ-217.</w:t>
      </w:r>
    </w:p>
    <w:p>
      <w:pPr>
        <w:pStyle w:val="NoSpacing"/>
        <w:ind w:left="1080" w:hanging="0"/>
        <w:jc w:val="center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>ПОРЯДОК</w:t>
      </w:r>
    </w:p>
    <w:p>
      <w:pPr>
        <w:pStyle w:val="NoSpacing"/>
        <w:ind w:left="720" w:hanging="0"/>
        <w:jc w:val="center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>приема в члены товарищества, выхода и исключения из числа членов товарищества</w:t>
      </w:r>
    </w:p>
    <w:p>
      <w:pPr>
        <w:pStyle w:val="NoSpacing"/>
        <w:ind w:left="720" w:hanging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Spacing"/>
        <w:numPr>
          <w:ilvl w:val="0"/>
          <w:numId w:val="2"/>
        </w:numPr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color w:val="22272F"/>
          <w:sz w:val="23"/>
          <w:szCs w:val="23"/>
        </w:rPr>
        <w:t>Прием в члены товарищества осуществляется решением правления  на основании подачи в правление заявления правообладателя земельного участка, расположенного на территории товарищества.</w:t>
      </w:r>
    </w:p>
    <w:p>
      <w:pPr>
        <w:pStyle w:val="NoSpacing"/>
        <w:numPr>
          <w:ilvl w:val="0"/>
          <w:numId w:val="2"/>
        </w:numPr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Выход из числа членов товарищества осуществляется на основании письменного заявления члена товарищества в правление.</w:t>
      </w:r>
    </w:p>
    <w:p>
      <w:pPr>
        <w:pStyle w:val="NoSpacing"/>
        <w:numPr>
          <w:ilvl w:val="0"/>
          <w:numId w:val="2"/>
        </w:numPr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Исключение из числа членов  товарищества осуществляется решением собрания членов товарищества/правлением за неисполнение  обязанностей, установленных ФЗ-217, в течение одного года.</w:t>
      </w:r>
    </w:p>
    <w:p>
      <w:pPr>
        <w:pStyle w:val="NoSpacing"/>
        <w:ind w:left="1080" w:hanging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Spacing"/>
        <w:ind w:left="1080" w:hanging="0"/>
        <w:jc w:val="center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>ПОРЯДОК</w:t>
      </w:r>
    </w:p>
    <w:p>
      <w:pPr>
        <w:pStyle w:val="NoSpacing"/>
        <w:ind w:left="1080" w:hanging="0"/>
        <w:jc w:val="center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>ведения Реестра собственников земельных участков в товариществе</w:t>
      </w:r>
    </w:p>
    <w:p>
      <w:pPr>
        <w:pStyle w:val="NoSpacing"/>
        <w:numPr>
          <w:ilvl w:val="0"/>
          <w:numId w:val="3"/>
        </w:numPr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Реестр собственников в  товариществе ведет председатель  либо по его поручению диспетчер-кассир товарищества.</w:t>
      </w:r>
    </w:p>
    <w:p>
      <w:pPr>
        <w:pStyle w:val="NoSpacing"/>
        <w:numPr>
          <w:ilvl w:val="0"/>
          <w:numId w:val="3"/>
        </w:numPr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В Реестр заносится информация членов товарищества и правообладателей садовых участков, не являющихся членами товарищества, которые в правах приравнены ст.5  ФЗ-217 к членам товарищества, с момента приобретения участка  правообладателем земельного участка на территории товарищества. Информация заносится в Реестр по данным ст.15 пп. 3,4,5; ст.12 пп.5,6 ФЗ-217.</w:t>
      </w:r>
    </w:p>
    <w:p>
      <w:pPr>
        <w:pStyle w:val="NoSpacing"/>
        <w:numPr>
          <w:ilvl w:val="0"/>
          <w:numId w:val="3"/>
        </w:numPr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Также в Реестр заносится информация о ведущих хозяйство в индивидуальном порядке супругах, родителях, детях собственника земельного участка  с его  согласия. </w:t>
      </w:r>
    </w:p>
    <w:p>
      <w:pPr>
        <w:pStyle w:val="NoSpacing"/>
        <w:ind w:left="1080" w:hanging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Spacing"/>
        <w:ind w:left="1080" w:hanging="0"/>
        <w:jc w:val="center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>ПОРЯДОК</w:t>
      </w:r>
    </w:p>
    <w:p>
      <w:pPr>
        <w:pStyle w:val="NoSpacing"/>
        <w:ind w:left="1080" w:hanging="0"/>
        <w:jc w:val="center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>приобретения и создания имущества общего пользования товарищества</w:t>
      </w:r>
    </w:p>
    <w:p>
      <w:pPr>
        <w:pStyle w:val="NoSpacing"/>
        <w:ind w:left="1080" w:hanging="0"/>
        <w:rPr>
          <w:rFonts w:ascii="Times New Roman" w:hAnsi="Times New Roman" w:cs="Times New Roman"/>
          <w:b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Spacing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Имущество общего пользования приобретается по решению общего собрания или правления товарищества для исполнения решений общего собрания, благоустройства, развития территории товарищества.</w:t>
      </w:r>
    </w:p>
    <w:p>
      <w:pPr>
        <w:pStyle w:val="NoSpacing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Договора на приобретение общего имущества подписываются председателем товарищества.</w:t>
      </w:r>
    </w:p>
    <w:p>
      <w:pPr>
        <w:pStyle w:val="NoSpacing"/>
        <w:numPr>
          <w:ilvl w:val="0"/>
          <w:numId w:val="4"/>
        </w:numPr>
        <w:rPr/>
      </w:pPr>
      <w:r>
        <w:rPr>
          <w:rFonts w:cs="Times New Roman" w:ascii="Times New Roman" w:hAnsi="Times New Roman"/>
          <w:sz w:val="23"/>
          <w:szCs w:val="23"/>
        </w:rPr>
        <w:t xml:space="preserve">Перечень имущества общего пользования утверждается собранием членов товарищества или правлением товарищества с последующим опубликованием в использованием электронных ресурсов (электронная почта ТСН </w:t>
      </w:r>
      <w:hyperlink r:id="rId2">
        <w:r>
          <w:rPr>
            <w:rFonts w:cs="Times New Roman" w:ascii="Times New Roman" w:hAnsi="Times New Roman"/>
            <w:sz w:val="23"/>
            <w:szCs w:val="23"/>
            <w:lang w:val="en-US"/>
          </w:rPr>
          <w:t>serebro</w:t>
        </w:r>
        <w:r>
          <w:rPr>
            <w:rFonts w:cs="Times New Roman" w:ascii="Times New Roman" w:hAnsi="Times New Roman"/>
            <w:sz w:val="23"/>
            <w:szCs w:val="23"/>
          </w:rPr>
          <w:t>_</w:t>
        </w:r>
        <w:r>
          <w:rPr>
            <w:rFonts w:cs="Times New Roman" w:ascii="Times New Roman" w:hAnsi="Times New Roman"/>
            <w:sz w:val="23"/>
            <w:szCs w:val="23"/>
            <w:lang w:val="en-US"/>
          </w:rPr>
          <w:t>bor</w:t>
        </w:r>
        <w:r>
          <w:rPr>
            <w:rFonts w:cs="Times New Roman" w:ascii="Times New Roman" w:hAnsi="Times New Roman"/>
            <w:sz w:val="23"/>
            <w:szCs w:val="23"/>
          </w:rPr>
          <w:t>@</w:t>
        </w:r>
        <w:r>
          <w:rPr>
            <w:rFonts w:cs="Times New Roman" w:ascii="Times New Roman" w:hAnsi="Times New Roman"/>
            <w:sz w:val="23"/>
            <w:szCs w:val="23"/>
            <w:lang w:val="en-US"/>
          </w:rPr>
          <w:t>mail</w:t>
        </w:r>
        <w:r>
          <w:rPr>
            <w:rFonts w:cs="Times New Roman" w:ascii="Times New Roman" w:hAnsi="Times New Roman"/>
            <w:sz w:val="23"/>
            <w:szCs w:val="23"/>
          </w:rPr>
          <w:t>.</w:t>
        </w:r>
        <w:r>
          <w:rPr>
            <w:rFonts w:cs="Times New Roman" w:ascii="Times New Roman" w:hAnsi="Times New Roman"/>
            <w:sz w:val="23"/>
            <w:szCs w:val="23"/>
            <w:lang w:val="en-US"/>
          </w:rPr>
          <w:t>ru</w:t>
        </w:r>
      </w:hyperlink>
      <w:r>
        <w:rPr>
          <w:rFonts w:cs="Times New Roman" w:ascii="Times New Roman" w:hAnsi="Times New Roman"/>
          <w:sz w:val="23"/>
          <w:szCs w:val="23"/>
        </w:rPr>
        <w:t xml:space="preserve">, официального сообщества в сети </w:t>
      </w:r>
      <w:r>
        <w:rPr>
          <w:rFonts w:cs="Times New Roman" w:ascii="Times New Roman" w:hAnsi="Times New Roman"/>
          <w:sz w:val="23"/>
          <w:szCs w:val="23"/>
          <w:lang w:val="en-US"/>
        </w:rPr>
        <w:t>Viber</w:t>
      </w:r>
      <w:r>
        <w:rPr>
          <w:rFonts w:cs="Times New Roman" w:ascii="Times New Roman" w:hAnsi="Times New Roman"/>
          <w:sz w:val="23"/>
          <w:szCs w:val="23"/>
        </w:rPr>
        <w:t xml:space="preserve"> «Серебряный бор (Новости)», официального сайта ТСН </w:t>
      </w:r>
      <w:hyperlink r:id="rId3">
        <w:r>
          <w:rPr>
            <w:rFonts w:cs="Times New Roman" w:ascii="Times New Roman" w:hAnsi="Times New Roman"/>
            <w:sz w:val="23"/>
            <w:szCs w:val="23"/>
            <w:lang w:val="en-US"/>
          </w:rPr>
          <w:t>www</w:t>
        </w:r>
        <w:r>
          <w:rPr>
            <w:rFonts w:cs="Times New Roman" w:ascii="Times New Roman" w:hAnsi="Times New Roman"/>
            <w:sz w:val="23"/>
            <w:szCs w:val="23"/>
          </w:rPr>
          <w:t>.</w:t>
        </w:r>
        <w:r>
          <w:rPr>
            <w:rFonts w:cs="Times New Roman" w:ascii="Times New Roman" w:hAnsi="Times New Roman"/>
            <w:sz w:val="23"/>
            <w:szCs w:val="23"/>
            <w:lang w:val="en-US"/>
          </w:rPr>
          <w:t>serebrobor</w:t>
        </w:r>
        <w:r>
          <w:rPr>
            <w:rFonts w:cs="Times New Roman" w:ascii="Times New Roman" w:hAnsi="Times New Roman"/>
            <w:sz w:val="23"/>
            <w:szCs w:val="23"/>
          </w:rPr>
          <w:t>.</w:t>
        </w:r>
        <w:r>
          <w:rPr>
            <w:rFonts w:cs="Times New Roman" w:ascii="Times New Roman" w:hAnsi="Times New Roman"/>
            <w:sz w:val="23"/>
            <w:szCs w:val="23"/>
            <w:lang w:val="en-US"/>
          </w:rPr>
          <w:t>ru</w:t>
        </w:r>
      </w:hyperlink>
      <w:r>
        <w:rPr>
          <w:rFonts w:cs="Times New Roman" w:ascii="Times New Roman" w:hAnsi="Times New Roman"/>
          <w:sz w:val="23"/>
          <w:szCs w:val="23"/>
        </w:rPr>
        <w:t>.</w:t>
      </w:r>
    </w:p>
    <w:p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Spacing"/>
        <w:ind w:left="108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ind w:left="1080" w:hanging="0"/>
        <w:jc w:val="center"/>
        <w:rPr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ПОРЯДОК</w:t>
      </w:r>
    </w:p>
    <w:p>
      <w:pPr>
        <w:pStyle w:val="NoSpacing"/>
        <w:jc w:val="center"/>
        <w:rPr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принятия решений общего собрания членов товарищества путем заочного голосования</w:t>
      </w:r>
    </w:p>
    <w:p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Spacing"/>
        <w:numPr>
          <w:ilvl w:val="0"/>
          <w:numId w:val="5"/>
        </w:numPr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Принятие решений общего собрания членов товарищества производится путем подсчета голосов комиссией товарищества, утвержденной правлением товарищества. Комиссия  в составе: председателя правления, двух членов правления и трех членов общества, у одного из которых должно быть бухгалтерское образование. Подсчет голосов  производится в рабочие часы правления и не более, чем в два дня,  в присутствии желающих наблюдателей из числа правообладателей земельных участков.</w:t>
      </w:r>
    </w:p>
    <w:p>
      <w:pPr>
        <w:pStyle w:val="NoSpacing"/>
        <w:numPr>
          <w:ilvl w:val="0"/>
          <w:numId w:val="5"/>
        </w:numPr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В последний день подсчета результаты комиссии оформляются протоколом подсчета голосов и Протокол  передается  председателю для составления общего протокола собрания.</w:t>
      </w:r>
    </w:p>
    <w:p>
      <w:pPr>
        <w:pStyle w:val="NoSpacing"/>
        <w:numPr>
          <w:ilvl w:val="0"/>
          <w:numId w:val="5"/>
        </w:numPr>
        <w:rPr/>
      </w:pPr>
      <w:r>
        <w:rPr>
          <w:rFonts w:cs="Times New Roman" w:ascii="Times New Roman" w:hAnsi="Times New Roman"/>
          <w:sz w:val="21"/>
          <w:szCs w:val="21"/>
        </w:rPr>
        <w:t xml:space="preserve">Голосование проводится по Листам голосования, направленным на  электронную почту членам товарищества и на телефоны с использованием электронных ресурсов (электронная почта </w:t>
      </w:r>
      <w:hyperlink r:id="rId4">
        <w:r>
          <w:rPr>
            <w:rFonts w:cs="Times New Roman" w:ascii="Times New Roman" w:hAnsi="Times New Roman"/>
            <w:sz w:val="21"/>
            <w:szCs w:val="21"/>
            <w:lang w:val="ru-RU"/>
          </w:rPr>
          <w:t>ч</w:t>
        </w:r>
      </w:hyperlink>
      <w:r>
        <w:rPr>
          <w:rFonts w:cs="Times New Roman" w:ascii="Times New Roman" w:hAnsi="Times New Roman"/>
          <w:sz w:val="21"/>
          <w:szCs w:val="21"/>
          <w:lang w:val="ru-RU"/>
        </w:rPr>
        <w:t>ленов товарищества</w:t>
      </w:r>
      <w:r>
        <w:rPr>
          <w:rFonts w:cs="Times New Roman" w:ascii="Times New Roman" w:hAnsi="Times New Roman"/>
          <w:sz w:val="21"/>
          <w:szCs w:val="21"/>
        </w:rPr>
        <w:t xml:space="preserve">, официального сообщества в сети </w:t>
      </w:r>
      <w:r>
        <w:rPr>
          <w:rFonts w:cs="Times New Roman" w:ascii="Times New Roman" w:hAnsi="Times New Roman"/>
          <w:sz w:val="21"/>
          <w:szCs w:val="21"/>
          <w:lang w:val="en-US"/>
        </w:rPr>
        <w:t>Viber</w:t>
      </w:r>
      <w:r>
        <w:rPr>
          <w:rFonts w:cs="Times New Roman" w:ascii="Times New Roman" w:hAnsi="Times New Roman"/>
          <w:sz w:val="21"/>
          <w:szCs w:val="21"/>
        </w:rPr>
        <w:t xml:space="preserve"> «Серебряный бор (Новости)». </w:t>
      </w:r>
    </w:p>
    <w:p>
      <w:pPr>
        <w:pStyle w:val="NoSpacing"/>
        <w:numPr>
          <w:ilvl w:val="0"/>
          <w:numId w:val="5"/>
        </w:numPr>
        <w:rPr/>
      </w:pPr>
      <w:r>
        <w:rPr>
          <w:rFonts w:cs="Times New Roman" w:ascii="Times New Roman" w:hAnsi="Times New Roman"/>
          <w:sz w:val="21"/>
          <w:szCs w:val="21"/>
        </w:rPr>
        <w:t xml:space="preserve">Листы голосования  с проголосовавшими результатами от  правообладателей земельных участков, расположенных в границах территории садоводства, по желанию проголосовавших принимаются на электронную почту: ТСН </w:t>
      </w:r>
      <w:hyperlink r:id="rId5">
        <w:r>
          <w:rPr>
            <w:rFonts w:cs="Times New Roman" w:ascii="Times New Roman" w:hAnsi="Times New Roman"/>
            <w:sz w:val="21"/>
            <w:szCs w:val="21"/>
            <w:lang w:val="en-US"/>
          </w:rPr>
          <w:t>serebro</w:t>
        </w:r>
        <w:r>
          <w:rPr>
            <w:rFonts w:cs="Times New Roman" w:ascii="Times New Roman" w:hAnsi="Times New Roman"/>
            <w:sz w:val="21"/>
            <w:szCs w:val="21"/>
          </w:rPr>
          <w:t>_</w:t>
        </w:r>
        <w:r>
          <w:rPr>
            <w:rFonts w:cs="Times New Roman" w:ascii="Times New Roman" w:hAnsi="Times New Roman"/>
            <w:sz w:val="21"/>
            <w:szCs w:val="21"/>
            <w:lang w:val="en-US"/>
          </w:rPr>
          <w:t>bor</w:t>
        </w:r>
        <w:r>
          <w:rPr>
            <w:rFonts w:cs="Times New Roman" w:ascii="Times New Roman" w:hAnsi="Times New Roman"/>
            <w:sz w:val="21"/>
            <w:szCs w:val="21"/>
          </w:rPr>
          <w:t>@</w:t>
        </w:r>
        <w:r>
          <w:rPr>
            <w:rFonts w:cs="Times New Roman" w:ascii="Times New Roman" w:hAnsi="Times New Roman"/>
            <w:sz w:val="21"/>
            <w:szCs w:val="21"/>
            <w:lang w:val="en-US"/>
          </w:rPr>
          <w:t>mail</w:t>
        </w:r>
        <w:r>
          <w:rPr>
            <w:rFonts w:cs="Times New Roman" w:ascii="Times New Roman" w:hAnsi="Times New Roman"/>
            <w:sz w:val="21"/>
            <w:szCs w:val="21"/>
          </w:rPr>
          <w:t>.</w:t>
        </w:r>
        <w:r>
          <w:rPr>
            <w:rFonts w:cs="Times New Roman" w:ascii="Times New Roman" w:hAnsi="Times New Roman"/>
            <w:sz w:val="21"/>
            <w:szCs w:val="21"/>
            <w:lang w:val="en-US"/>
          </w:rPr>
          <w:t>ru</w:t>
        </w:r>
      </w:hyperlink>
      <w:r>
        <w:rPr>
          <w:rFonts w:cs="Times New Roman" w:ascii="Times New Roman" w:hAnsi="Times New Roman"/>
          <w:sz w:val="21"/>
          <w:szCs w:val="21"/>
        </w:rPr>
        <w:t>,  на рабочие телефоны (</w:t>
      </w:r>
      <w:r>
        <w:rPr>
          <w:rFonts w:cs="Times New Roman" w:ascii="Times New Roman" w:hAnsi="Times New Roman"/>
          <w:sz w:val="21"/>
          <w:szCs w:val="21"/>
          <w:lang w:val="en-US"/>
        </w:rPr>
        <w:t xml:space="preserve">Viber,WhatsApp) </w:t>
      </w:r>
      <w:r>
        <w:rPr>
          <w:rFonts w:cs="Times New Roman" w:ascii="Times New Roman" w:hAnsi="Times New Roman"/>
          <w:sz w:val="21"/>
          <w:szCs w:val="21"/>
          <w:lang w:val="ru-RU"/>
        </w:rPr>
        <w:t>сотрудников действующего, до опубликования Протокола собрания, правления, на рабочий телефон диспетчера ТСН «Серебряный бор» и посредством портала Госуслуг.</w:t>
      </w:r>
    </w:p>
    <w:p>
      <w:pPr>
        <w:pStyle w:val="NoSpacing"/>
        <w:ind w:left="720" w:hanging="0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 </w:t>
      </w:r>
    </w:p>
    <w:p>
      <w:pPr>
        <w:pStyle w:val="NoSpacing"/>
        <w:ind w:left="1080" w:hanging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Spacing"/>
        <w:ind w:left="1080" w:hanging="0"/>
        <w:jc w:val="center"/>
        <w:rPr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 xml:space="preserve">ПРАВИЛА </w:t>
      </w:r>
    </w:p>
    <w:p>
      <w:pPr>
        <w:pStyle w:val="NoSpacing"/>
        <w:ind w:left="1080" w:hanging="0"/>
        <w:jc w:val="center"/>
        <w:rPr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определения размера взносов, порядок внесения взносов, ответственность членов товарищества за нарушение обязательств по внесению взносов</w:t>
      </w:r>
    </w:p>
    <w:p>
      <w:pPr>
        <w:pStyle w:val="NoSpacing"/>
        <w:ind w:left="1080" w:hanging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Spacing"/>
        <w:numPr>
          <w:ilvl w:val="0"/>
          <w:numId w:val="6"/>
        </w:numPr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Размер  членских взносов устанавливается решением общего собрания  одним из предлагаемых членами общества способов: а) определяется по формуле, где делимое-это затраты прошедшего года; где делитель -это площадь  всех земельных участков членов товарищества и собственников земельных участков, ведущих  хозяйство без участия в товариществе; где частное является суммой взноса на 1кв.м. площади земельного участка правообладателя;</w:t>
      </w:r>
    </w:p>
    <w:p>
      <w:pPr>
        <w:pStyle w:val="NoSpacing"/>
        <w:numPr>
          <w:ilvl w:val="0"/>
          <w:numId w:val="0"/>
        </w:numPr>
        <w:ind w:left="1440" w:hanging="0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 </w:t>
      </w:r>
      <w:r>
        <w:rPr>
          <w:rFonts w:cs="Times New Roman" w:ascii="Times New Roman" w:hAnsi="Times New Roman"/>
          <w:sz w:val="21"/>
          <w:szCs w:val="21"/>
        </w:rPr>
        <w:t xml:space="preserve">б) устанавливается в твердой денежной сумме, предложенной членами ТСН «Серебряный бор» и утвержденной общим собранием.  </w:t>
      </w:r>
    </w:p>
    <w:p>
      <w:pPr>
        <w:pStyle w:val="NoSpacing"/>
        <w:numPr>
          <w:ilvl w:val="0"/>
          <w:numId w:val="6"/>
        </w:numPr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Сумма целевого взноса составляет 10000 (Десять тысяч) рублей и является неизменным взносом для всех собственников земельных участков на территории товарищества «Серебряный бор»; взносом, направленным на электрификацию мест общего пользования в товариществе, благоустройство уличной/дорожной сети, устройство противопожарного оборудования, озеленения территории товарищества, устройство водоотводной сети и ограничения территории товарищества «Серебряный бор». Решением правления определяются  и рассчитываются  расходы на мероприятия и приобретение имущество для развития общества. Решением  общего собрания утверждаются  необходимые мероприятия, приобретение  имуществ</w:t>
      </w:r>
      <w:r>
        <w:rPr>
          <w:rFonts w:cs="Times New Roman" w:ascii="Times New Roman" w:hAnsi="Times New Roman"/>
          <w:sz w:val="21"/>
          <w:szCs w:val="21"/>
        </w:rPr>
        <w:t>а</w:t>
      </w:r>
      <w:r>
        <w:rPr>
          <w:rFonts w:cs="Times New Roman" w:ascii="Times New Roman" w:hAnsi="Times New Roman"/>
          <w:sz w:val="21"/>
          <w:szCs w:val="21"/>
        </w:rPr>
        <w:t xml:space="preserve"> для развития общества и размер целевого взноса на реализацию этих мероприятий и  на приобретение имущества. </w:t>
      </w:r>
    </w:p>
    <w:p>
      <w:pPr>
        <w:pStyle w:val="NoSpacing"/>
        <w:numPr>
          <w:ilvl w:val="0"/>
          <w:numId w:val="6"/>
        </w:numPr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Целевые взносы вносятся в сроки, утвержденные общим собранием.</w:t>
      </w:r>
    </w:p>
    <w:p>
      <w:pPr>
        <w:pStyle w:val="NoSpacing"/>
        <w:numPr>
          <w:ilvl w:val="0"/>
          <w:numId w:val="6"/>
        </w:numPr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Членские взносы вносятся авансовым платежом за квартал до 20числа первого месяца оплачиваемого квартала.</w:t>
      </w:r>
    </w:p>
    <w:p>
      <w:pPr>
        <w:pStyle w:val="NoSpacing"/>
        <w:numPr>
          <w:ilvl w:val="0"/>
          <w:numId w:val="6"/>
        </w:numPr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При нарушении сроков оплаты товарищество вправе исключить из членов товарищества или подать на должника в суд. </w:t>
      </w:r>
    </w:p>
    <w:p>
      <w:pPr>
        <w:pStyle w:val="NoSpacing"/>
        <w:numPr>
          <w:ilvl w:val="0"/>
          <w:numId w:val="6"/>
        </w:numPr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Правообладатели земельных участков, ведущие хозяйство без участия  в товариществе,   несут ответственность за  внесение взносов и нарушения обязательств по внесению взносов согласно ст.5 ФЗ-217.</w:t>
      </w:r>
    </w:p>
    <w:p>
      <w:pPr>
        <w:pStyle w:val="NoSpacing"/>
        <w:ind w:left="1080" w:hanging="0"/>
        <w:jc w:val="center"/>
        <w:rPr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  <w:t xml:space="preserve">ПОЛОЖЕНИЕ </w:t>
      </w:r>
      <w:r>
        <w:rPr>
          <w:rFonts w:cs="Times New Roman" w:ascii="Times New Roman" w:hAnsi="Times New Roman"/>
          <w:b/>
          <w:bCs/>
          <w:sz w:val="21"/>
          <w:szCs w:val="21"/>
        </w:rPr>
        <w:t xml:space="preserve">об </w:t>
      </w:r>
      <w:r>
        <w:rPr>
          <w:rFonts w:cs="Times New Roman" w:ascii="Times New Roman" w:hAnsi="Times New Roman"/>
          <w:b/>
          <w:bCs/>
          <w:sz w:val="21"/>
          <w:szCs w:val="21"/>
        </w:rPr>
        <w:t>оплат</w:t>
      </w:r>
      <w:r>
        <w:rPr>
          <w:rFonts w:cs="Times New Roman" w:ascii="Times New Roman" w:hAnsi="Times New Roman"/>
          <w:b/>
          <w:bCs/>
          <w:sz w:val="21"/>
          <w:szCs w:val="21"/>
        </w:rPr>
        <w:t>е</w:t>
      </w:r>
      <w:r>
        <w:rPr>
          <w:rFonts w:cs="Times New Roman" w:ascii="Times New Roman" w:hAnsi="Times New Roman"/>
          <w:b/>
          <w:bCs/>
          <w:sz w:val="21"/>
          <w:szCs w:val="21"/>
        </w:rPr>
        <w:t xml:space="preserve"> труда, </w:t>
      </w:r>
      <w:r>
        <w:rPr>
          <w:rFonts w:cs="Times New Roman" w:ascii="Times New Roman" w:hAnsi="Times New Roman"/>
          <w:b/>
          <w:bCs/>
          <w:sz w:val="21"/>
          <w:szCs w:val="21"/>
        </w:rPr>
        <w:t xml:space="preserve">индексации </w:t>
      </w:r>
      <w:r>
        <w:rPr>
          <w:rFonts w:cs="Times New Roman" w:ascii="Times New Roman" w:hAnsi="Times New Roman"/>
          <w:b/>
          <w:bCs/>
          <w:sz w:val="21"/>
          <w:szCs w:val="21"/>
        </w:rPr>
        <w:t xml:space="preserve"> </w:t>
      </w:r>
    </w:p>
    <w:p>
      <w:pPr>
        <w:pStyle w:val="NoSpacing"/>
        <w:ind w:left="1080" w:hanging="0"/>
        <w:jc w:val="center"/>
        <w:rPr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  <w:t>работников и членов органов   товарищества,  членов ревизионной комиссии (ревизора)</w:t>
      </w:r>
    </w:p>
    <w:p>
      <w:pPr>
        <w:pStyle w:val="NoSpacing"/>
        <w:ind w:left="1080" w:hanging="0"/>
        <w:jc w:val="center"/>
        <w:rPr>
          <w:rFonts w:ascii="Times New Roman" w:hAnsi="Times New Roman" w:cs="Times New Roman"/>
          <w:b/>
          <w:b/>
          <w:bCs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</w:r>
    </w:p>
    <w:p>
      <w:pPr>
        <w:pStyle w:val="NoSpacing"/>
        <w:ind w:left="108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1"/>
          <w:szCs w:val="21"/>
        </w:rPr>
      </w:pP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1. Председатель работает по трудовому договору. Данная работа является основной.</w:t>
      </w:r>
    </w:p>
    <w:p>
      <w:pPr>
        <w:pStyle w:val="NoSpacing"/>
        <w:ind w:left="108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1"/>
          <w:szCs w:val="21"/>
        </w:rPr>
      </w:pP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2. Оплата труда председателя и работников, заключивших трудовые договора,  осуществляется согласно штатного расписания и составляет у каждого не менее одного МРОТ, планируемого с 01.01.2024года, и не более, чем двукратный МРОТ  для работоспособного населения Тюменского района Тюменской области. Права и обязанности председателя, членов ревизионной комиссии (ревизора) определены  ФЗ-217.</w:t>
      </w:r>
    </w:p>
    <w:p>
      <w:pPr>
        <w:pStyle w:val="NoSpacing"/>
        <w:ind w:left="108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1"/>
          <w:szCs w:val="21"/>
        </w:rPr>
      </w:pP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3. Индексация проводиться один раз в год, рассчитывается правлением и утверждается общим собранием.</w:t>
      </w:r>
    </w:p>
    <w:p>
      <w:pPr>
        <w:pStyle w:val="NoSpacing"/>
        <w:ind w:left="108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1"/>
          <w:szCs w:val="21"/>
        </w:rPr>
      </w:pP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4</w:t>
      </w: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. Оплата труда членам правления  утверждается в виде вознаграждения по итогам года решением общего собрания правообладателей земельных участков в товариществе.</w:t>
      </w:r>
    </w:p>
    <w:sectPr>
      <w:type w:val="nextPage"/>
      <w:pgSz w:w="11906" w:h="16838"/>
      <w:pgMar w:left="113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7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6b4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1b4ff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1" w:customStyle="1">
    <w:name w:val="s_1"/>
    <w:basedOn w:val="Normal"/>
    <w:qFormat/>
    <w:rsid w:val="00e80e1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rebro_bor@mail.ru" TargetMode="External"/><Relationship Id="rId3" Type="http://schemas.openxmlformats.org/officeDocument/2006/relationships/hyperlink" Target="http://www.serebrobor.ru/" TargetMode="External"/><Relationship Id="rId4" Type="http://schemas.openxmlformats.org/officeDocument/2006/relationships/hyperlink" Target="mailto:serebro_bor@mail.ru" TargetMode="External"/><Relationship Id="rId5" Type="http://schemas.openxmlformats.org/officeDocument/2006/relationships/hyperlink" Target="mailto:serebro_bor@mail.r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Application>LibreOffice/7.4.2.3$Windows_X86_64 LibreOffice_project/382eef1f22670f7f4118c8c2dd222ec7ad009daf</Application>
  <AppVersion>15.0000</AppVersion>
  <Pages>2</Pages>
  <Words>861</Words>
  <Characters>6414</Characters>
  <CharactersWithSpaces>7262</CharactersWithSpaces>
  <Paragraphs>46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2023-10-28T06:14:00Z</dcterms:created>
  <dc:creator>User</dc:creator>
  <dc:description/>
  <dc:language>ru-RU</dc:language>
  <cp:lastModifiedBy/>
  <cp:lastPrinted>2023-12-04T00:00:17Z</cp:lastPrinted>
  <dcterms:modified xsi:type="dcterms:W3CDTF">2023-12-13T22:23:30Z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